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AVISO DE PRIVACIDAD</w:t>
      </w: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bookmarkStart w:id="0" w:name="_GoBack"/>
      <w:bookmarkEnd w:id="0"/>
      <w:r w:rsidRPr="002C2244">
        <w:rPr>
          <w:sz w:val="20"/>
          <w:szCs w:val="24"/>
          <w:lang w:val="es-MX"/>
        </w:rPr>
        <w:t>Consideramos que por ser una empresa socialmente responsable tenemos la obligación legal y social de cumplir con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las medidas legales y de seguridad suficientes para proteger aquellos datos personales que se hayan recabado para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las finalidades que se describen en el presente aviso de privacidad.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Se da a conocer el presente aviso de privacidad en estricto acatamiento a los artículos tercero transitorio, 16 y 17 de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la Ley Federal de Protección de Datos Personales en Posesión de los Particulares, publicada en el Diario Oficial de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la Federación el día 5 de julio del año 2010, ordenamiento legal que tiene por objeto la protección de los datos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personales en posesión de los particulares, con la finalidad de regular su tratamiento legítimo, controlado e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informado, a efecto de garantizar la privacidad y el derecho a la autodeterminación informativa de las personas.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Derivado de lo antes expuesto, usted tendrá pleno control y decisión sobre sus Datos Personales. Por ello, le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recomendamos que lea atentamente la siguiente información.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1. Definiciones.</w:t>
      </w: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De acuerdo con la Ley Federal de Protección de Datos Personales en Posesión de los Particulares, su Reglamento y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con el presente aviso, se entenderá por: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I. Datos Personales: Cualquier información concerniente a una persona física identificada o identificable.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II. Datos Personales sensibles: Aquellos datos personales que afecten a la es</w:t>
      </w:r>
      <w:r w:rsidR="00194587" w:rsidRPr="002C2244">
        <w:rPr>
          <w:sz w:val="20"/>
          <w:szCs w:val="24"/>
          <w:lang w:val="es-MX"/>
        </w:rPr>
        <w:t>fera más íntima de su titular, o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cuya utilización indebida pueda dar origen a discriminación o conlleve un riesgo grave para éste. En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particular, se consideran sensibles aquellos que puedan revelar aspectos como origen racial, étnico, estado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de salud presente y futuro, información genética, creencias religiosas, filosóficas y morales, afiliación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sindical, opiniones políticas, preferencia sexual.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III. Derechos ARCO: Derechos de acceso, rectificación, cancelación y oposición previstos en la Ley Federal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de Protección de Datos Personales en Posesión de los Particulares.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IV. Ley: Ley Federal de Protección de Datos Personales en Posesión de los Particulares.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V. Responsable: En conjunto grupo GEMCO y sus filiales llevaran a cabo el tratamiento de sus datos personales.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VI. Titular: La persona física a quien corresponden los datos personales.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2. Datos del Responsable.</w:t>
      </w: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El Responsable, es un conjunto de sociedades legalmente constituidas bajo las Leyes Mexicanas, quien señala como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domicilio convencional de todas ellas para los efectos relacionados con el presente aviso el ubicado en Mendoza ,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número 907, Colonia Centro, C.P. 88000, en Nuevo Laredo, Tamaulipas, el cual se encuentra comprometida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con la protección de todos aquellos Datos Personales proporcionados por el Titular.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3. Información Proporcionada por el Titular.</w:t>
      </w: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El Titular proporcionará al Responsable Datos Personales como: nombre completo, fecha de nacimiento, registro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federal de contribuyentes, nacionalidad, sexo, estado civil, correo electrónico, domicilio, número de teléfono,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escolaridad, empleo, salario, entre otros. Asimismo el Titular proporcionará al Responsable Datos Sensibles,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patrimoniales o financieros, los cuales serán tratados bajo medidas de seguridad previstas por la Ley u otras Leyes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especiales, garantizando su confidencialidad en todo momento.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4. Finalidad del Tratamiento de Datos.</w:t>
      </w: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Los Datos Personales que el Titular proporcione al Responsable tienen como finalidad la (posible en su caso)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relación contractual a generarse entre el Titular con el Responsable y acotarse en virtud de las condiciones generales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aceptadas, condiciones particulares descritas en cada caso, la gestión, la administración, prestación, ampliación y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mejora de los productos y servicios que el Titular desee contratar, así como por las actividades propias del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Responsable en su objeto.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lastRenderedPageBreak/>
        <w:t>Asimismo, los Datos Personales proporcionados por el Titular, con excepción de Datos Personales sensibles podrán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ser utilizados para fines comerciales y promocionales, para el envío de información comercial y publicitaria,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incluidos los envíos por correo electrónico, telefonía celular (mensaje SMS, MMS, entre otros) o todo medio de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comunicación electrónica similar o que pueda llegar a desarrollarse, así como para encuestas de calidad y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satisfacción, análisis de uso de productos, estadísticas para el envío de avisos acerca de productos y servicios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operados por el Responsable y cuando otras Leyes lo requieran.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El tratamiento de los Datos Personales proporcionados por el Titular al Responsable se limitará al cumplimiento de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las finalidades previstas en el presente aviso de privacidad y a fines distintos que resulten compatibles o análogos a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los establecidos en dicho aviso, sin que para ello se requiera obtener nuevamente el consentimiento del Titular.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Al ponerse a disposición del Titular el presente aviso de privacidad y no manifestar éste oposición alguna, se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entenderá que el Titular otorga al Responsable su consentimiento para llevar a cabo el tratamiento de los Datos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Personales que hubieran sido proporcionados y/o los que con motivo de alguna de las finalidades establecidas en el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presente aviso proporcione en lo futuro, ya sea personalmente o a través de agentes, promotores, comisionistas o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socios comerciales, así como de cualquier medio electrónico, óptico, sonoro, audiovisual o a través de cualquier otra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tecnología o medio con el que llegue a contar el Responsable.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No será necesario el consentimiento expreso para el tratamiento de Datos Personales cuando su manejo tenga el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propósito de cumplir obligaciones derivadas de una relación jurídica entre el Titular y el Responsable, ni en los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casos que contempla el artículo 10 de la Ley. Lo anterior sin perjuicio de la facultad que posee el Titular para el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ejercicio de los Derechos ARCO en términos de la Ley.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El Responsable informa que toda comunicación por correo electrónico no protegida realizada a través de Internet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puede ser objeto de intercepción, pérdida o posibles alteraciones en cuyo caso, el Titular no podrá exigir al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Responsable alguna indemnización por cualquier daño resultante por la intercepción, sustracción, pérdida o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alteración relacionada con un mensaje de correo electrónico entre las partes.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El Titular manifiesta que los Datos Personales proporcionados al Responsable son veraces y se hace responsable de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comunicar a éste cualquier modificación a los mismos a través de los formatos designados para ello.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El Titular faculta al Responsable para allegarse de Datos Personales a través de terceros que el propio Titular haya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autorizado frente al Responsable en calidad de referencias. Será responsabilidad del Titular informar a esos terceros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respecto de la información que proporcionó al Responsable y los fines de la misma, no siendo obligación del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Responsable informar a esos terceros respecto del contenido de este aviso de privacidad.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5. Limitación del Uso y Divulgación de los datos.</w:t>
      </w:r>
    </w:p>
    <w:p w:rsidR="00275A2B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El Responsable ha adoptado los niveles de seguridad y de protección de Datos Personales requeridos por Ley,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adicionalmente, podrá implementar otros medios y medidas técnicas que se encuentren a su alcance para evitar la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pérdida, mal uso, alteración, acceso no autorizado y robo de los Datos Personales proporcionados por el Titular.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Usted podrá limitar el uso y divulgación de sus Datos Personales a través del envío de un correo electrónico a la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 xml:space="preserve">dirección </w:t>
      </w:r>
      <w:r w:rsidR="000A0822" w:rsidRPr="002C2244">
        <w:rPr>
          <w:i/>
          <w:sz w:val="20"/>
          <w:szCs w:val="24"/>
          <w:lang w:val="es-MX"/>
        </w:rPr>
        <w:t>unidad_gemcousa</w:t>
      </w:r>
      <w:r w:rsidRPr="002C2244">
        <w:rPr>
          <w:i/>
          <w:sz w:val="20"/>
          <w:szCs w:val="24"/>
          <w:lang w:val="es-MX"/>
        </w:rPr>
        <w:t xml:space="preserve">.com </w:t>
      </w:r>
      <w:r w:rsidRPr="002C2244">
        <w:rPr>
          <w:sz w:val="20"/>
          <w:szCs w:val="24"/>
          <w:lang w:val="es-MX"/>
        </w:rPr>
        <w:t>en donde podrá explicar qué datos y su deseo de que los mismos no sean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utilizados para recibir comunicados o promociones por parte del Responsable a través de su inscripción al Registro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Público de Usuarios (REUS).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6. Medios para ejercer los Derechos ARCO.</w:t>
      </w: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El Titular, por sí o mediante representante legal debidamente acreditado, tiene reconocidos y podrá ejercitar los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derechos de acceso, rectificación, cancelación y oposición frente al Responsable.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 xml:space="preserve">Para ello el Titular o su representante legal </w:t>
      </w:r>
      <w:proofErr w:type="gramStart"/>
      <w:r w:rsidRPr="002C2244">
        <w:rPr>
          <w:sz w:val="20"/>
          <w:szCs w:val="24"/>
          <w:lang w:val="es-MX"/>
        </w:rPr>
        <w:t>podrán</w:t>
      </w:r>
      <w:proofErr w:type="gramEnd"/>
      <w:r w:rsidRPr="002C2244">
        <w:rPr>
          <w:sz w:val="20"/>
          <w:szCs w:val="24"/>
          <w:lang w:val="es-MX"/>
        </w:rPr>
        <w:t xml:space="preserve"> acudir a cualquiera de las sucursales de grupo GEMCO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a solicitar un formato de ejercicio de Derechos ARCO, el cual deberán llenar y en</w:t>
      </w:r>
      <w:r w:rsidR="007214DF" w:rsidRPr="002C2244">
        <w:rPr>
          <w:sz w:val="20"/>
          <w:szCs w:val="24"/>
          <w:lang w:val="es-MX"/>
        </w:rPr>
        <w:t>tregar al departamento de servicios Administrativos</w:t>
      </w:r>
      <w:r w:rsidRPr="002C2244">
        <w:rPr>
          <w:sz w:val="20"/>
          <w:szCs w:val="24"/>
          <w:lang w:val="es-MX"/>
        </w:rPr>
        <w:t xml:space="preserve"> de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la sucursal, acompañándolo de la siguiente documentación: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275A2B" w:rsidP="002C2244">
      <w:pPr>
        <w:ind w:left="720"/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a</w:t>
      </w:r>
      <w:r w:rsidR="003E0E53" w:rsidRPr="002C2244">
        <w:rPr>
          <w:sz w:val="20"/>
          <w:szCs w:val="24"/>
          <w:lang w:val="es-MX"/>
        </w:rPr>
        <w:t>. Identificación oficial vigente del Titular (Credencial del Instituto Federal Electoral, Pasaporte emitido por la</w:t>
      </w:r>
      <w:r w:rsidRPr="002C2244">
        <w:rPr>
          <w:sz w:val="20"/>
          <w:szCs w:val="24"/>
          <w:lang w:val="es-MX"/>
        </w:rPr>
        <w:t xml:space="preserve"> </w:t>
      </w:r>
      <w:r w:rsidR="003E0E53" w:rsidRPr="002C2244">
        <w:rPr>
          <w:sz w:val="20"/>
          <w:szCs w:val="24"/>
          <w:lang w:val="es-MX"/>
        </w:rPr>
        <w:t>Secretaría de Relaciones Exteriores, Cartilla del servicio Militar Nacional o Cédula Profesional)</w:t>
      </w:r>
    </w:p>
    <w:p w:rsidR="003E0E53" w:rsidRPr="002C2244" w:rsidRDefault="00275A2B" w:rsidP="002C2244">
      <w:pPr>
        <w:ind w:left="720"/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lastRenderedPageBreak/>
        <w:t>b</w:t>
      </w:r>
      <w:r w:rsidR="003E0E53" w:rsidRPr="002C2244">
        <w:rPr>
          <w:sz w:val="20"/>
          <w:szCs w:val="24"/>
          <w:lang w:val="es-MX"/>
        </w:rPr>
        <w:t>. En los casos en que el ejercicio de los Derechos ARCO se realice a través del representante legal del Titular,</w:t>
      </w:r>
      <w:r w:rsidRPr="002C2244">
        <w:rPr>
          <w:sz w:val="20"/>
          <w:szCs w:val="24"/>
          <w:lang w:val="es-MX"/>
        </w:rPr>
        <w:t xml:space="preserve"> </w:t>
      </w:r>
      <w:r w:rsidR="003E0E53" w:rsidRPr="002C2244">
        <w:rPr>
          <w:sz w:val="20"/>
          <w:szCs w:val="24"/>
          <w:lang w:val="es-MX"/>
        </w:rPr>
        <w:t>además de la acreditación de la identidad de ambos, se deberá entregar el poder notarial correspondiente, carta</w:t>
      </w:r>
      <w:r w:rsidRPr="002C2244">
        <w:rPr>
          <w:sz w:val="20"/>
          <w:szCs w:val="24"/>
          <w:lang w:val="es-MX"/>
        </w:rPr>
        <w:t xml:space="preserve"> </w:t>
      </w:r>
      <w:r w:rsidR="003E0E53" w:rsidRPr="002C2244">
        <w:rPr>
          <w:sz w:val="20"/>
          <w:szCs w:val="24"/>
          <w:lang w:val="es-MX"/>
        </w:rPr>
        <w:t>poder firmada ante dos testigos o declaración en comparecencia del Titular.</w:t>
      </w:r>
    </w:p>
    <w:p w:rsidR="003E0E53" w:rsidRPr="002C2244" w:rsidRDefault="00275A2B" w:rsidP="002C2244">
      <w:pPr>
        <w:ind w:left="720"/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c</w:t>
      </w:r>
      <w:r w:rsidR="003E0E53" w:rsidRPr="002C2244">
        <w:rPr>
          <w:sz w:val="20"/>
          <w:szCs w:val="24"/>
          <w:lang w:val="es-MX"/>
        </w:rPr>
        <w:t>. Cuando se requiera ejercer el derecho de rectificación, se tendrá que entregar la documentación que acredite el</w:t>
      </w:r>
      <w:r w:rsidRPr="002C2244">
        <w:rPr>
          <w:sz w:val="20"/>
          <w:szCs w:val="24"/>
          <w:lang w:val="es-MX"/>
        </w:rPr>
        <w:t xml:space="preserve"> </w:t>
      </w:r>
      <w:r w:rsidR="003E0E53" w:rsidRPr="002C2244">
        <w:rPr>
          <w:sz w:val="20"/>
          <w:szCs w:val="24"/>
          <w:lang w:val="es-MX"/>
        </w:rPr>
        <w:t>cambio solicitado de acuerdo a los datos personales a rectificar.</w:t>
      </w:r>
      <w:r w:rsidRPr="002C2244">
        <w:rPr>
          <w:sz w:val="20"/>
          <w:szCs w:val="24"/>
          <w:lang w:val="es-MX"/>
        </w:rPr>
        <w:t xml:space="preserve"> </w:t>
      </w:r>
      <w:r w:rsidR="003E0E53" w:rsidRPr="002C2244">
        <w:rPr>
          <w:sz w:val="20"/>
          <w:szCs w:val="24"/>
          <w:lang w:val="es-MX"/>
        </w:rPr>
        <w:t>La respuesta a dicho formato, se llevará a cabo por el Responsable después de 20 días hábiles contados a partir de la</w:t>
      </w:r>
      <w:r w:rsidRPr="002C2244">
        <w:rPr>
          <w:sz w:val="20"/>
          <w:szCs w:val="24"/>
          <w:lang w:val="es-MX"/>
        </w:rPr>
        <w:t xml:space="preserve"> </w:t>
      </w:r>
      <w:r w:rsidR="003E0E53" w:rsidRPr="002C2244">
        <w:rPr>
          <w:sz w:val="20"/>
          <w:szCs w:val="24"/>
          <w:lang w:val="es-MX"/>
        </w:rPr>
        <w:t>fecha en que fue recibido el mismo en la sucursal. El Responsable podrá ampliar éste plazo hasta por 20 días hábiles</w:t>
      </w:r>
      <w:r w:rsidRPr="002C2244">
        <w:rPr>
          <w:sz w:val="20"/>
          <w:szCs w:val="24"/>
          <w:lang w:val="es-MX"/>
        </w:rPr>
        <w:t xml:space="preserve"> </w:t>
      </w:r>
      <w:r w:rsidR="003E0E53" w:rsidRPr="002C2244">
        <w:rPr>
          <w:sz w:val="20"/>
          <w:szCs w:val="24"/>
          <w:lang w:val="es-MX"/>
        </w:rPr>
        <w:t>más, cuando el caso lo amerite, previa notificación de esto al Titular.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La resolución adoptada por el Responsable será comunicada al Titular a través de las opciones elegidas por éste, las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cuales se encuentran establecidas en el formato de ejercicio de Derechos ARCO ubicados en las sucursales del grupo GEMCO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En los casos en que el Titular desee revocar la autorización otorgada al Responsable respecto de los Datos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Personales proporcionados, deberá realizar la solicitud correspondiente en los mismos términos establecidos en el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presente aviso de privacidad para ejercer los derechos ARCO.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La entrega de los Datos Personales será gratuita, debiendo cubrir el Titular únicamente los gastos justificados de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envío o con el costo de reproducción en copias u otros formatos. No obstante, si el Titular reitera su solicitud en un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periodo menor a doce meses, los costos no serán mayores a tres días de Salario Mínimo General Vigente en el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Distrito Federal a menos que existan modificaciones sustanciales al aviso de privacidad que motiven nuevas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consultas.</w:t>
      </w:r>
    </w:p>
    <w:p w:rsidR="00275A2B" w:rsidRPr="002C2244" w:rsidRDefault="00275A2B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Para cualquier duda o aclaración respecto del presente proceso favor de enviar un correo a la dirección</w:t>
      </w:r>
      <w:r w:rsidR="00275A2B" w:rsidRPr="002C2244">
        <w:rPr>
          <w:sz w:val="20"/>
          <w:szCs w:val="24"/>
          <w:lang w:val="es-MX"/>
        </w:rPr>
        <w:t xml:space="preserve"> </w:t>
      </w:r>
      <w:r w:rsidRPr="002C2244">
        <w:rPr>
          <w:i/>
          <w:sz w:val="20"/>
          <w:szCs w:val="24"/>
          <w:lang w:val="es-MX"/>
        </w:rPr>
        <w:t>unidad_pd@gemcousa.com</w:t>
      </w:r>
    </w:p>
    <w:p w:rsidR="00274F15" w:rsidRPr="002C2244" w:rsidRDefault="00274F15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7. Transferencia de Datos.</w:t>
      </w: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El Responsable se compromete a cuidar el cumplimiento de todos los principios legales de protección en torno a la</w:t>
      </w:r>
      <w:r w:rsidR="00274F15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transferencia de sus datos personales. De igual forma, manifiesta su compromiso para que se respete en todo</w:t>
      </w:r>
      <w:r w:rsidR="00274F15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momento, el presente aviso de privacidad, por las personas físicas o morales a las que se pudiera transferir la</w:t>
      </w:r>
      <w:r w:rsidR="00274F15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información proporcionada.</w:t>
      </w:r>
    </w:p>
    <w:p w:rsidR="00274F15" w:rsidRPr="002C2244" w:rsidRDefault="00274F15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El Responsable podrá transferir los datos personales entre las propias Entidades</w:t>
      </w:r>
      <w:r w:rsidR="007831FD" w:rsidRPr="002C2244">
        <w:rPr>
          <w:sz w:val="20"/>
          <w:szCs w:val="24"/>
          <w:lang w:val="es-MX"/>
        </w:rPr>
        <w:t xml:space="preserve"> integrantes de Grupo GEMCO</w:t>
      </w:r>
      <w:r w:rsidRPr="002C2244">
        <w:rPr>
          <w:sz w:val="20"/>
          <w:szCs w:val="24"/>
          <w:lang w:val="es-MX"/>
        </w:rPr>
        <w:t xml:space="preserve"> y todas sus empresas filiales así como a terceros nacionales o extranjeros con las finalidades que han</w:t>
      </w:r>
      <w:r w:rsidR="00274F15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quedado señaladas anteriormente.</w:t>
      </w:r>
    </w:p>
    <w:p w:rsidR="00274F15" w:rsidRPr="002C2244" w:rsidRDefault="00274F15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Las transferencias nacionales o internacionales de datos podrán llevarse a cabo sin el consentimiento del Titular,</w:t>
      </w:r>
      <w:r w:rsidR="00274F15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entre otros casos establecidos por la Ley, siempre que la transferencia sea efectuada a sociedades controladoras,</w:t>
      </w:r>
      <w:r w:rsidR="00274F15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subsidiarias o afiliadas bajo el control común del Responsable, o una sociedad matriz o a cualquier sociedad del</w:t>
      </w:r>
      <w:r w:rsidR="00274F15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mismo grupo del Responsable que opere bajo los mismos procesos y políticas internas; sea necesaria en virtud de un</w:t>
      </w:r>
      <w:r w:rsidR="00274F15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contrato celebrado o por celebrar en interés del Titular, por el responsable y un tercero; y cuando la transferencia sea</w:t>
      </w:r>
      <w:r w:rsidR="00274F15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precisa para el mantenimiento o cumplimiento de una relación jurídica entre el Responsable y el Titular.</w:t>
      </w:r>
    </w:p>
    <w:p w:rsidR="00274F15" w:rsidRPr="002C2244" w:rsidRDefault="00274F15" w:rsidP="002C2244">
      <w:pPr>
        <w:jc w:val="both"/>
        <w:rPr>
          <w:sz w:val="20"/>
          <w:szCs w:val="24"/>
          <w:lang w:val="es-MX"/>
        </w:rPr>
      </w:pP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8. Cambios al Aviso de privacidad.</w:t>
      </w:r>
    </w:p>
    <w:p w:rsidR="003E0E53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El Responsable se reserva su derecho a realizar cambios en el presente aviso de privacidad, los cuales serán dados a</w:t>
      </w:r>
      <w:r w:rsidR="00274F15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conocer a través de la página www.gemcousa.com o aquella que la llegara a sustituir.</w:t>
      </w:r>
      <w:r w:rsidR="00274F15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Asimismo, se informa al Titular que cuenta con el derecho a oponerse al tratamiento de sus datos personales en caso</w:t>
      </w:r>
      <w:r w:rsidR="00274F15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de no estar de acuerdo con las modificaciones que pudiera presentar este aviso de privacidad, para ello, deberá</w:t>
      </w:r>
      <w:r w:rsidR="00274F15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enviar una solicitud a la dirección de correo electrónico a que se refiere el numeral 6 del presente aviso de</w:t>
      </w:r>
      <w:r w:rsidR="00274F15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privacidad. Les informamos que la autoridad competente para resolver cualquier conflicto derivado de la Ley es el</w:t>
      </w:r>
      <w:r w:rsidR="00274F15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Instituto Federal de Acceso a la Inform</w:t>
      </w:r>
      <w:r w:rsidR="00FE7C67" w:rsidRPr="002C2244">
        <w:rPr>
          <w:sz w:val="20"/>
          <w:szCs w:val="24"/>
          <w:lang w:val="es-MX"/>
        </w:rPr>
        <w:t>ación y Datos Personales (IFAI</w:t>
      </w:r>
      <w:r w:rsidRPr="002C2244">
        <w:rPr>
          <w:sz w:val="20"/>
          <w:szCs w:val="24"/>
          <w:lang w:val="es-MX"/>
        </w:rPr>
        <w:t>) y puedes saber más del tema en su página</w:t>
      </w:r>
      <w:r w:rsidR="00274F15" w:rsidRPr="002C2244">
        <w:rPr>
          <w:sz w:val="20"/>
          <w:szCs w:val="24"/>
          <w:lang w:val="es-MX"/>
        </w:rPr>
        <w:t xml:space="preserve"> </w:t>
      </w:r>
      <w:r w:rsidRPr="002C2244">
        <w:rPr>
          <w:sz w:val="20"/>
          <w:szCs w:val="24"/>
          <w:lang w:val="es-MX"/>
        </w:rPr>
        <w:t>www.ifai.org.mx</w:t>
      </w:r>
    </w:p>
    <w:p w:rsidR="00274F15" w:rsidRPr="002C2244" w:rsidRDefault="00274F15" w:rsidP="002C2244">
      <w:pPr>
        <w:jc w:val="both"/>
        <w:rPr>
          <w:sz w:val="20"/>
          <w:szCs w:val="24"/>
          <w:lang w:val="es-MX"/>
        </w:rPr>
      </w:pPr>
    </w:p>
    <w:p w:rsidR="001E60FA" w:rsidRPr="002C2244" w:rsidRDefault="003E0E53" w:rsidP="002C2244">
      <w:pPr>
        <w:jc w:val="both"/>
        <w:rPr>
          <w:sz w:val="20"/>
          <w:szCs w:val="24"/>
          <w:lang w:val="es-MX"/>
        </w:rPr>
      </w:pPr>
      <w:r w:rsidRPr="002C2244">
        <w:rPr>
          <w:sz w:val="20"/>
          <w:szCs w:val="24"/>
          <w:lang w:val="es-MX"/>
        </w:rPr>
        <w:t>Modificado con fecha 31 de Julio de 2014</w:t>
      </w:r>
    </w:p>
    <w:p w:rsidR="00FE7C67" w:rsidRPr="00275A2B" w:rsidRDefault="00FE7C67" w:rsidP="00275A2B">
      <w:pPr>
        <w:jc w:val="both"/>
        <w:rPr>
          <w:sz w:val="24"/>
          <w:szCs w:val="24"/>
          <w:lang w:val="es-MX"/>
        </w:rPr>
      </w:pPr>
    </w:p>
    <w:sectPr w:rsidR="00FE7C67" w:rsidRPr="00275A2B" w:rsidSect="002C2244">
      <w:pgSz w:w="12240" w:h="15840"/>
      <w:pgMar w:top="990" w:right="117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40" w:rsidRDefault="00BB0F40">
      <w:r>
        <w:separator/>
      </w:r>
    </w:p>
  </w:endnote>
  <w:endnote w:type="continuationSeparator" w:id="0">
    <w:p w:rsidR="00BB0F40" w:rsidRDefault="00BB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40" w:rsidRDefault="00BB0F40">
      <w:r>
        <w:separator/>
      </w:r>
    </w:p>
  </w:footnote>
  <w:footnote w:type="continuationSeparator" w:id="0">
    <w:p w:rsidR="00BB0F40" w:rsidRDefault="00BB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E53"/>
    <w:rsid w:val="000A0822"/>
    <w:rsid w:val="00194587"/>
    <w:rsid w:val="001E60FA"/>
    <w:rsid w:val="00274F15"/>
    <w:rsid w:val="00275A2B"/>
    <w:rsid w:val="002C2244"/>
    <w:rsid w:val="003E0E53"/>
    <w:rsid w:val="00407DFF"/>
    <w:rsid w:val="004C6EEF"/>
    <w:rsid w:val="005A2DF3"/>
    <w:rsid w:val="006555ED"/>
    <w:rsid w:val="006B74E0"/>
    <w:rsid w:val="007214DF"/>
    <w:rsid w:val="007831FD"/>
    <w:rsid w:val="00907C28"/>
    <w:rsid w:val="00A334C1"/>
    <w:rsid w:val="00A65412"/>
    <w:rsid w:val="00A95A69"/>
    <w:rsid w:val="00AE114E"/>
    <w:rsid w:val="00BA71CC"/>
    <w:rsid w:val="00BB0F40"/>
    <w:rsid w:val="00BE21BD"/>
    <w:rsid w:val="00BF297E"/>
    <w:rsid w:val="00C30EA0"/>
    <w:rsid w:val="00C83331"/>
    <w:rsid w:val="00CF7E9F"/>
    <w:rsid w:val="00DB5214"/>
    <w:rsid w:val="00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14E"/>
  </w:style>
  <w:style w:type="paragraph" w:styleId="Footer">
    <w:name w:val="footer"/>
    <w:basedOn w:val="Normal"/>
    <w:link w:val="FooterChar"/>
    <w:uiPriority w:val="99"/>
    <w:unhideWhenUsed/>
    <w:rsid w:val="00AE1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14E"/>
  </w:style>
  <w:style w:type="paragraph" w:styleId="ListParagraph">
    <w:name w:val="List Paragraph"/>
    <w:basedOn w:val="Normal"/>
    <w:uiPriority w:val="34"/>
    <w:qFormat/>
    <w:rsid w:val="00275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14E"/>
  </w:style>
  <w:style w:type="paragraph" w:styleId="Footer">
    <w:name w:val="footer"/>
    <w:basedOn w:val="Normal"/>
    <w:link w:val="FooterChar"/>
    <w:uiPriority w:val="99"/>
    <w:unhideWhenUsed/>
    <w:rsid w:val="00AE1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14E"/>
  </w:style>
  <w:style w:type="paragraph" w:styleId="ListParagraph">
    <w:name w:val="List Paragraph"/>
    <w:basedOn w:val="Normal"/>
    <w:uiPriority w:val="34"/>
    <w:qFormat/>
    <w:rsid w:val="00275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AppData\Roaming\Microsoft\Plantillas\LiveContent\15\Managed\Word%20Document%20Bibliography%20Styles\TC102786999%5b%5bfn=Espaciado%20simple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TC102786999[[fn=Espaciado simple]]</Template>
  <TotalTime>0</TotalTime>
  <Pages>3</Pages>
  <Words>1908</Words>
  <Characters>10500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2014-08-07T23:08:00Z</dcterms:created>
  <dcterms:modified xsi:type="dcterms:W3CDTF">2014-08-08T19:37:00Z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